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EBC1ADA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4EBC1ADB" w14:textId="77777777"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14:paraId="4EBC1ADC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4EBC1ADD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DE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DF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E0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E1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116537B0" w14:textId="1218B258" w:rsidR="009902C2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5E013D">
        <w:rPr>
          <w:rFonts w:ascii="Verdana" w:hAnsi="Verdana"/>
          <w:sz w:val="18"/>
          <w:szCs w:val="18"/>
        </w:rPr>
        <w:t xml:space="preserve">ve výběrovém řízení na uzavření Rámcové dohody </w:t>
      </w:r>
      <w:r w:rsidRPr="009618D3">
        <w:rPr>
          <w:rFonts w:ascii="Verdana" w:hAnsi="Verdana"/>
          <w:sz w:val="18"/>
          <w:szCs w:val="18"/>
        </w:rPr>
        <w:t xml:space="preserve">s názvem </w:t>
      </w:r>
      <w:r w:rsidR="00AF2031" w:rsidRPr="009618D3">
        <w:rPr>
          <w:rFonts w:ascii="Verdana" w:hAnsi="Verdana"/>
          <w:sz w:val="18"/>
          <w:szCs w:val="18"/>
        </w:rPr>
        <w:t>„</w:t>
      </w:r>
      <w:bookmarkStart w:id="0" w:name="_GoBack"/>
      <w:bookmarkEnd w:id="0"/>
      <w:r w:rsidR="00D77CDF">
        <w:rPr>
          <w:rFonts w:ascii="Verdana" w:hAnsi="Verdana"/>
          <w:b/>
          <w:sz w:val="18"/>
          <w:szCs w:val="18"/>
        </w:rPr>
        <w:t>Opravy a servis SHV MVTV 2024</w:t>
      </w:r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>že</w:t>
      </w:r>
      <w:r w:rsidR="009902C2">
        <w:rPr>
          <w:rFonts w:ascii="Verdana" w:hAnsi="Verdana"/>
          <w:sz w:val="18"/>
          <w:szCs w:val="18"/>
        </w:rPr>
        <w:t>:</w:t>
      </w:r>
    </w:p>
    <w:p w14:paraId="4EBC1AE2" w14:textId="730A6118" w:rsidR="00800E4D" w:rsidRDefault="00800E4D" w:rsidP="009902C2">
      <w:pPr>
        <w:pStyle w:val="Odstavecseseznamem"/>
        <w:numPr>
          <w:ilvl w:val="0"/>
          <w:numId w:val="8"/>
        </w:numPr>
        <w:spacing w:after="240"/>
        <w:jc w:val="both"/>
        <w:rPr>
          <w:rFonts w:ascii="Verdana" w:hAnsi="Verdana"/>
          <w:sz w:val="18"/>
          <w:szCs w:val="18"/>
        </w:rPr>
      </w:pPr>
      <w:r w:rsidRPr="009247FF">
        <w:rPr>
          <w:rFonts w:ascii="Verdana" w:hAnsi="Verdana"/>
          <w:sz w:val="18"/>
          <w:szCs w:val="18"/>
        </w:rPr>
        <w:t xml:space="preserve">v souvislosti se </w:t>
      </w:r>
      <w:r w:rsidR="005E013D" w:rsidRPr="009247FF">
        <w:rPr>
          <w:rFonts w:ascii="Verdana" w:hAnsi="Verdana"/>
          <w:sz w:val="18"/>
          <w:szCs w:val="18"/>
        </w:rPr>
        <w:t xml:space="preserve">uzavíranou Rámcovou dohodou a dílčími zakázkami </w:t>
      </w:r>
      <w:r w:rsidRPr="009247FF">
        <w:rPr>
          <w:rFonts w:ascii="Verdana" w:hAnsi="Verdana"/>
          <w:sz w:val="18"/>
          <w:szCs w:val="18"/>
        </w:rPr>
        <w:t>zadáv</w:t>
      </w:r>
      <w:r w:rsidR="005E013D" w:rsidRPr="009247FF">
        <w:rPr>
          <w:rFonts w:ascii="Verdana" w:hAnsi="Verdana"/>
          <w:sz w:val="18"/>
          <w:szCs w:val="18"/>
        </w:rPr>
        <w:t xml:space="preserve">anými na základě této Rámcové dohody </w:t>
      </w:r>
      <w:r w:rsidRPr="009247FF">
        <w:rPr>
          <w:rFonts w:ascii="Verdana" w:hAnsi="Verdana"/>
          <w:sz w:val="18"/>
          <w:szCs w:val="18"/>
        </w:rPr>
        <w:t>neuzavřel a neuzavře s jinými osobami zakázanou dohodu ve smyslu zákona č. 143/2001 Sb., o ochraně hospodářské soutěže a o změně některých zákonů (zákon o ochraně hospodářské soutěže), ve znění pozdějších předpisů</w:t>
      </w:r>
      <w:r w:rsidR="009902C2">
        <w:rPr>
          <w:rFonts w:ascii="Verdana" w:hAnsi="Verdana"/>
          <w:sz w:val="18"/>
          <w:szCs w:val="18"/>
        </w:rPr>
        <w:t xml:space="preserve">; a </w:t>
      </w:r>
      <w:r w:rsidRPr="009247FF">
        <w:rPr>
          <w:rFonts w:ascii="Verdana" w:hAnsi="Verdana"/>
          <w:sz w:val="18"/>
          <w:szCs w:val="18"/>
        </w:rPr>
        <w:t xml:space="preserve">  </w:t>
      </w:r>
    </w:p>
    <w:p w14:paraId="7B545359" w14:textId="77777777" w:rsidR="009902C2" w:rsidRPr="009902C2" w:rsidRDefault="009902C2" w:rsidP="009247FF">
      <w:pPr>
        <w:pStyle w:val="Odstavecseseznamem"/>
        <w:numPr>
          <w:ilvl w:val="0"/>
          <w:numId w:val="8"/>
        </w:numPr>
        <w:jc w:val="both"/>
        <w:rPr>
          <w:rFonts w:ascii="Verdana" w:hAnsi="Verdana"/>
          <w:sz w:val="18"/>
          <w:szCs w:val="18"/>
        </w:rPr>
      </w:pPr>
      <w:r w:rsidRPr="009902C2">
        <w:rPr>
          <w:rFonts w:ascii="Verdana" w:hAnsi="Verdana"/>
          <w:sz w:val="18"/>
          <w:szCs w:val="18"/>
        </w:rPr>
        <w:t xml:space="preserve">nepřipravoval části nabídek, které mají být hodnoceny podle kritérií hodnocení, ve vzájemné shodě s jiným účastníkem téhož zadávacího řízení, s nímž je spojenou osobou podle zákona o daních z příjmů.  </w:t>
      </w:r>
    </w:p>
    <w:p w14:paraId="7649ECAB" w14:textId="77777777" w:rsidR="009902C2" w:rsidRPr="009247FF" w:rsidRDefault="009902C2" w:rsidP="009247FF">
      <w:pPr>
        <w:pStyle w:val="Odstavecseseznamem"/>
        <w:spacing w:after="240"/>
        <w:ind w:left="780"/>
        <w:jc w:val="both"/>
        <w:rPr>
          <w:rFonts w:ascii="Verdana" w:hAnsi="Verdana"/>
          <w:sz w:val="18"/>
          <w:szCs w:val="18"/>
        </w:rPr>
      </w:pPr>
    </w:p>
    <w:p w14:paraId="4EBC1AE3" w14:textId="77777777"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EBC1AE6" w14:textId="77777777" w:rsidR="00FA6E91" w:rsidRDefault="00FA6E91">
      <w:r>
        <w:separator/>
      </w:r>
    </w:p>
  </w:endnote>
  <w:endnote w:type="continuationSeparator" w:id="0">
    <w:p w14:paraId="4EBC1AE7" w14:textId="77777777"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BC1AE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EBC1AE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BC1AF3" w14:textId="73E37E16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D77CDF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D77CDF" w:rsidRPr="00D77CDF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EBC1AE4" w14:textId="77777777" w:rsidR="00FA6E91" w:rsidRDefault="00FA6E91">
      <w:r>
        <w:separator/>
      </w:r>
    </w:p>
  </w:footnote>
  <w:footnote w:type="continuationSeparator" w:id="0">
    <w:p w14:paraId="4EBC1AE5" w14:textId="77777777" w:rsidR="00FA6E91" w:rsidRDefault="00FA6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4EBC1AF1" w14:textId="77777777" w:rsidTr="0045048D">
      <w:trPr>
        <w:trHeight w:val="925"/>
      </w:trPr>
      <w:tc>
        <w:tcPr>
          <w:tcW w:w="5041" w:type="dxa"/>
          <w:vAlign w:val="center"/>
        </w:tcPr>
        <w:p w14:paraId="4EBC1AED" w14:textId="75A366BC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5E013D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4EBC1AEE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4EBC1AEF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4EBC1AF0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4EBC1AF2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DD93D26"/>
    <w:multiLevelType w:val="hybridMultilevel"/>
    <w:tmpl w:val="2FC62A0E"/>
    <w:lvl w:ilvl="0" w:tplc="04050017">
      <w:start w:val="1"/>
      <w:numFmt w:val="lowerLetter"/>
      <w:lvlText w:val="%1)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6"/>
  </w:num>
  <w:num w:numId="2">
    <w:abstractNumId w:val="1"/>
  </w:num>
  <w:num w:numId="3">
    <w:abstractNumId w:val="2"/>
  </w:num>
  <w:num w:numId="4">
    <w:abstractNumId w:val="5"/>
  </w:num>
  <w:num w:numId="5">
    <w:abstractNumId w:val="0"/>
  </w:num>
  <w:num w:numId="6">
    <w:abstractNumId w:val="7"/>
  </w:num>
  <w:num w:numId="7">
    <w:abstractNumId w:val="4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4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5E013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247FF"/>
    <w:rsid w:val="00956154"/>
    <w:rsid w:val="00960A8A"/>
    <w:rsid w:val="009618D3"/>
    <w:rsid w:val="0096776C"/>
    <w:rsid w:val="009731BC"/>
    <w:rsid w:val="00973872"/>
    <w:rsid w:val="009902C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77CDF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4EBC1ADA"/>
  <w15:docId w15:val="{84D7A386-C87B-4BCA-9E3B-B7E58B7E86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styleId="Revize">
    <w:name w:val="Revision"/>
    <w:hidden/>
    <w:uiPriority w:val="99"/>
    <w:semiHidden/>
    <w:rsid w:val="009902C2"/>
    <w:rPr>
      <w:rFonts w:ascii="Arial" w:hAnsi="Arial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1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5748D2B-09A0-4665-95CF-1164B50C541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FE47DF6-E53F-40F7-AC1A-686CDFEE9BE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1446B6B-6214-4367-928A-AB574D8F038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71387002-F8CC-4E2E-8038-BBC1AADFA7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148</Words>
  <Characters>877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1023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Sečkařová Andrea</cp:lastModifiedBy>
  <cp:revision>19</cp:revision>
  <cp:lastPrinted>2016-08-01T07:54:00Z</cp:lastPrinted>
  <dcterms:created xsi:type="dcterms:W3CDTF">2018-11-26T13:17:00Z</dcterms:created>
  <dcterms:modified xsi:type="dcterms:W3CDTF">2024-09-25T05:15:00Z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